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E9D" w:rsidRPr="00AA4E9D" w:rsidRDefault="00AA4E9D" w:rsidP="00AA4E9D">
      <w:pPr>
        <w:spacing w:after="300" w:line="240" w:lineRule="auto"/>
        <w:outlineLvl w:val="0"/>
        <w:rPr>
          <w:rFonts w:ascii="Segoe UI" w:eastAsia="Times New Roman" w:hAnsi="Segoe UI" w:cs="Segoe UI"/>
          <w:color w:val="333333"/>
          <w:spacing w:val="5"/>
          <w:kern w:val="36"/>
          <w:sz w:val="48"/>
          <w:szCs w:val="48"/>
          <w:lang w:eastAsia="ru-RU"/>
        </w:rPr>
      </w:pPr>
      <w:r w:rsidRPr="00AA4E9D">
        <w:rPr>
          <w:rFonts w:ascii="Segoe UI" w:eastAsia="Times New Roman" w:hAnsi="Segoe UI" w:cs="Segoe UI"/>
          <w:color w:val="333333"/>
          <w:spacing w:val="5"/>
          <w:kern w:val="36"/>
          <w:sz w:val="48"/>
          <w:szCs w:val="48"/>
          <w:lang w:eastAsia="ru-RU"/>
        </w:rPr>
        <w:t xml:space="preserve">Совершенствование алгоритма проведения </w:t>
      </w:r>
      <w:proofErr w:type="spellStart"/>
      <w:r w:rsidRPr="00AA4E9D">
        <w:rPr>
          <w:rFonts w:ascii="Segoe UI" w:eastAsia="Times New Roman" w:hAnsi="Segoe UI" w:cs="Segoe UI"/>
          <w:color w:val="333333"/>
          <w:spacing w:val="5"/>
          <w:kern w:val="36"/>
          <w:sz w:val="48"/>
          <w:szCs w:val="48"/>
          <w:lang w:eastAsia="ru-RU"/>
        </w:rPr>
        <w:t>ортодонтического</w:t>
      </w:r>
      <w:proofErr w:type="spellEnd"/>
      <w:r w:rsidRPr="00AA4E9D">
        <w:rPr>
          <w:rFonts w:ascii="Segoe UI" w:eastAsia="Times New Roman" w:hAnsi="Segoe UI" w:cs="Segoe UI"/>
          <w:color w:val="333333"/>
          <w:spacing w:val="5"/>
          <w:kern w:val="36"/>
          <w:sz w:val="48"/>
          <w:szCs w:val="48"/>
          <w:lang w:eastAsia="ru-RU"/>
        </w:rPr>
        <w:t xml:space="preserve"> лечения на этапе юстировки</w:t>
      </w:r>
    </w:p>
    <w:p w:rsidR="00AA4E9D" w:rsidRPr="00AA4E9D" w:rsidRDefault="00AA4E9D" w:rsidP="00AA4E9D">
      <w:pPr>
        <w:spacing w:after="119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AA4E9D" w:rsidRPr="00AA4E9D" w:rsidRDefault="00AA4E9D" w:rsidP="00AA4E9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О. В. Дудник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ассистент кафедры стоматологии детского возраста и ортодонтии ФГБОУ ВО «Первый МГМУ им. И. М. Сеченова» Минздрава России</w:t>
      </w:r>
    </w:p>
    <w:p w:rsidR="00AA4E9D" w:rsidRPr="00AA4E9D" w:rsidRDefault="00AA4E9D" w:rsidP="00AA4E9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А. А. Мамедов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д. м. н., профессор кафедры стоматологии детского возраста и ортодонтии ФГБОУ ВО «Первый МГМУ им. И. М. Сеченова» Минздрава России</w:t>
      </w:r>
    </w:p>
    <w:p w:rsidR="00AA4E9D" w:rsidRPr="00AA4E9D" w:rsidRDefault="00AA4E9D" w:rsidP="00AA4E9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А. М. Дыбов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к. м. н., доцент кафедры стоматологии детского возраста и ортодонтии ФГБОУ ВО «Первый МГМУ им. И. М. Сеченова» Минздрава России</w:t>
      </w:r>
    </w:p>
    <w:p w:rsidR="00AA4E9D" w:rsidRPr="00AA4E9D" w:rsidRDefault="00AA4E9D" w:rsidP="00AA4E9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В. В. </w:t>
      </w:r>
      <w:proofErr w:type="spellStart"/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Харке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к. м. н., доцент кафедры стоматологии детского возраста и ортодонтии ФГБОУ ВО «Первый МГМУ им. И. М. Сеченова» Минздрава России</w:t>
      </w:r>
    </w:p>
    <w:p w:rsidR="00AA4E9D" w:rsidRPr="00AA4E9D" w:rsidRDefault="00AA4E9D" w:rsidP="00AA4E9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Л. А. Мазурина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ассистент кафедры стоматологии детского возраста и ортодонтии ФГБОУ ВО «Первый МГМУ им. И. М. Сеченова» Минздрава России</w:t>
      </w:r>
    </w:p>
    <w:p w:rsidR="00AA4E9D" w:rsidRPr="00AA4E9D" w:rsidRDefault="00AA4E9D" w:rsidP="00AA4E9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А. И. Калинина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аспирант кафедры стоматологии детского возраста и ортодонтии ФГБОУ ВО «Первый МГМУ им. И. М. Сеченова» Минздрава России</w:t>
      </w:r>
    </w:p>
    <w:p w:rsidR="00AA4E9D" w:rsidRPr="00AA4E9D" w:rsidRDefault="00AA4E9D" w:rsidP="00AA4E9D">
      <w:pPr>
        <w:spacing w:line="240" w:lineRule="auto"/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 xml:space="preserve">Аномалии зубочелюстной системы занимают одно из первых мест среди существующих заболеваний челюстно-лицевой области [2, 5]. В связи с этим особое значение для достижения высоких качественных результатов </w:t>
      </w:r>
      <w:proofErr w:type="spellStart"/>
      <w:r w:rsidRPr="00AA4E9D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ортодонтического</w:t>
      </w:r>
      <w:proofErr w:type="spellEnd"/>
      <w:r w:rsidRPr="00AA4E9D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 xml:space="preserve"> лечения приобретает новейшая разработка эффективных принципов диагностики аномалий зубочелюстно-лицевой системы.</w:t>
      </w:r>
    </w:p>
    <w:p w:rsidR="00AA4E9D" w:rsidRPr="00AA4E9D" w:rsidRDefault="00AA4E9D" w:rsidP="00AA4E9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Окклюзионные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нарушения, особенно у взрослых пациентов, как правило, сопровождаются нарушениями артикуляции нижней челюсти, которая, в свою очередь, может способствовать 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развитию различных суставных и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окклюзионных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патологий, таких как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стираемость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зубов, их спонтанная подвижность, деструктивные и патологические изменения в области височно-нижнечелюстного сустава (ВНЧС) и прочие [1, 3—6, 8]. Поэтому при планировании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ортодонтического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лечения таких пациентов одни из главных задач — диагностика нарушений биомеханики нижней челюсти и достижение корректных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окклюзионных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взаимоотношений. Однако сведения о коррекции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окклюзионных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взаимоотношений в динамике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ортодонтического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лечения немногочисленны и противоречивы. Вместе с тем остается открытым вопрос, касающийся выбора критериев завершенности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ортодонтического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лечения. Все это легло в основу мотивации цели данного исследования.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Цель исследования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Повышение эффективности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ортодонтического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лечения путем совершенствования алгоритма проведения завершающего этапа (юстировки).</w:t>
      </w:r>
    </w:p>
    <w:p w:rsidR="00AA4E9D" w:rsidRPr="00AA4E9D" w:rsidRDefault="00AA4E9D" w:rsidP="00AA4E9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Материал и методы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Проведено лечение 32 пациентов в возрасте от 14 до 35 лет с диагнозом «скученность зубов фронтальной группы на верхней челюсти (ВЧ) и нижней челюсти (НЧ) без нарушения положения челюстных костей», которые были разделены на 2 группы по 16 человек. Число мужчин и женщин в каждой группе было равным. Всем пациентам проводилось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ортодонтическое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лечение с использованием брекет-системы активного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самолигирования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техники прямой дуги и применением на этапе юстировки антропометрической системы количественной оценки (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The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ABO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Model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Grading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System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), разработанной Американским обществом ортодонтов (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The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American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Board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of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Orthodontics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 [7, 9].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Оценивали следующие показатели: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выравнивание коронок фронтальных зубов в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вестибуло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-оральном направлении (рис. 1 а, б);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выравнивание коронок боковых зубов в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вестибуло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-оральном направлении (рис. 2 а, б);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выравнивание краевых гребней боковых зубов в вертикальном направлении (рис. 3 а, б);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выравнивание щечно-язычного наклона боковых зубов (рис. 4 а, б);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корректность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окклюзионных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контактов в боковых отделах (рис. 5);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корректность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окклюзионных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соотношений в боковых отделах (рис. 6);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корректность межзубных контактов (рис. 7 а, б).</w:t>
      </w:r>
    </w:p>
    <w:p w:rsidR="00AA4E9D" w:rsidRPr="00AA4E9D" w:rsidRDefault="00AA4E9D" w:rsidP="00AA4E9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GoBack"/>
      <w:bookmarkEnd w:id="0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br/>
        <w:t xml:space="preserve">Помимо применения общепринятых основных и дополнительных методов обследования, в начале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ортодонтического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лечения и по его окончании у пациентов обеих групп анализировали смыкание зубных рядов в центральной окклюзии (ЦО) и центральном соотношении (ЦС). В качестве диагностического прибора для определения разницы положения суставных головок НЧ в ЦО и ЦС использовали индикатор положения НЧ MPI (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Mandibular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Position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Indicator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Пациентов 1-й группы лечили с применением общепринятого протокола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ортодонтического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лечения. У пациентов 2-й группы производилась повторная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перефиксация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брекетов методом непрямого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бондинга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начале этапа юстировки после антропометрических измерений по методике ABO.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Ортодонтическое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лечение осуществлялось с использованием техники прямой дуги и состояло из ряда общепринятых этапов: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нивелирование, контроль прикуса по вертикали;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юстировка;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ретенция.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После этапа нивелирования у пациентов обеих групп применяли антропометрическую систему количественной оценки ABO.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Для ликвидации выявленных ошибок пациентам 2-й группы производили повторное позиционирование необходимых брекетов методом непрямого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бондинга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По окончании этапа юстировки у пациентов обеих групп выполняли повторную диагностику: снятие слепков, изготовление диагностических моделей с последующим применением антропометрической системы количественной оценки ABO, а также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гипсовкой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их в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артикулятор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для определения разницы положения суставных головок НЧ в ЦО и ЦС.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Вариационно-статистическая обработка проведена общепринятыми для медико-биологических исследований методами: расчет средних арифметических величин, среднего квадратичного отклонения, ошибки репрезентативности для каждого параметра, сравнение средних величин по критерию U-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Mann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Whitney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T-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Wilcoxon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 достоверностью различий при (p&lt;0,05) с помощью программного пакета EXEL 14.1.0 (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Microsoft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).</w:t>
      </w:r>
    </w:p>
    <w:p w:rsidR="00AA4E9D" w:rsidRPr="00AA4E9D" w:rsidRDefault="00AA4E9D" w:rsidP="00AA4E9D">
      <w:pPr>
        <w:spacing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Таблица № 1. Количественные показатели критериев </w:t>
      </w:r>
      <w:proofErr w:type="spellStart"/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ортодонтического</w:t>
      </w:r>
      <w:proofErr w:type="spellEnd"/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лечения (система </w:t>
      </w:r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val="en-US" w:eastAsia="ru-RU"/>
        </w:rPr>
        <w:t>ABO</w:t>
      </w:r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) в группе 1 на завершающем этапе лечения</w:t>
      </w:r>
    </w:p>
    <w:tbl>
      <w:tblPr>
        <w:tblW w:w="5000" w:type="pct"/>
        <w:tblBorders>
          <w:top w:val="single" w:sz="6" w:space="0" w:color="5C5C5C"/>
          <w:left w:val="single" w:sz="6" w:space="0" w:color="5C5C5C"/>
          <w:bottom w:val="single" w:sz="6" w:space="0" w:color="5C5C5C"/>
          <w:right w:val="single" w:sz="6" w:space="0" w:color="5C5C5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121"/>
        <w:gridCol w:w="1121"/>
        <w:gridCol w:w="1214"/>
        <w:gridCol w:w="1214"/>
        <w:gridCol w:w="1401"/>
        <w:gridCol w:w="1214"/>
      </w:tblGrid>
      <w:tr w:rsidR="00AA4E9D" w:rsidRPr="00AA4E9D" w:rsidTr="00AA4E9D">
        <w:tc>
          <w:tcPr>
            <w:tcW w:w="1100" w:type="pct"/>
            <w:vMerge w:val="restar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Критерии </w:t>
            </w: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ABO</w:t>
            </w:r>
          </w:p>
        </w:tc>
        <w:tc>
          <w:tcPr>
            <w:tcW w:w="1150" w:type="pct"/>
            <w:gridSpan w:val="2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этапа юстировки</w:t>
            </w:r>
          </w:p>
        </w:tc>
        <w:tc>
          <w:tcPr>
            <w:tcW w:w="1300" w:type="pct"/>
            <w:gridSpan w:val="2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этапа юстировки</w:t>
            </w:r>
          </w:p>
        </w:tc>
        <w:tc>
          <w:tcPr>
            <w:tcW w:w="750" w:type="pct"/>
            <w:vMerge w:val="restar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E9D" w:rsidRPr="00AA4E9D" w:rsidRDefault="00AA4E9D" w:rsidP="00AA4E9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T-Wilcoxon</w:t>
            </w:r>
          </w:p>
        </w:tc>
        <w:tc>
          <w:tcPr>
            <w:tcW w:w="700" w:type="pct"/>
            <w:vMerge w:val="restar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E9D" w:rsidRPr="00AA4E9D" w:rsidRDefault="00AA4E9D" w:rsidP="00AA4E9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p- lever</w:t>
            </w:r>
          </w:p>
        </w:tc>
      </w:tr>
      <w:tr w:rsidR="00AA4E9D" w:rsidRPr="00AA4E9D" w:rsidTr="00AA4E9D">
        <w:tc>
          <w:tcPr>
            <w:tcW w:w="0" w:type="auto"/>
            <w:vMerge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3"/>
            </w:r>
          </w:p>
        </w:tc>
        <w:tc>
          <w:tcPr>
            <w:tcW w:w="65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5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3"/>
            </w:r>
          </w:p>
        </w:tc>
        <w:tc>
          <w:tcPr>
            <w:tcW w:w="0" w:type="auto"/>
            <w:vMerge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A4E9D" w:rsidRPr="00AA4E9D" w:rsidTr="00AA4E9D">
        <w:tc>
          <w:tcPr>
            <w:tcW w:w="11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коронок фронтальных зубов в </w:t>
            </w:r>
            <w:proofErr w:type="spellStart"/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</w:t>
            </w:r>
            <w:proofErr w:type="spellEnd"/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-оральном направлении</w:t>
            </w:r>
          </w:p>
        </w:tc>
        <w:tc>
          <w:tcPr>
            <w:tcW w:w="6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2,375</w:t>
            </w:r>
          </w:p>
        </w:tc>
        <w:tc>
          <w:tcPr>
            <w:tcW w:w="6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0,619139</w:t>
            </w:r>
          </w:p>
        </w:tc>
        <w:tc>
          <w:tcPr>
            <w:tcW w:w="65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0,516398</w:t>
            </w:r>
          </w:p>
        </w:tc>
        <w:tc>
          <w:tcPr>
            <w:tcW w:w="75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&lt;0,00001</w:t>
            </w:r>
          </w:p>
        </w:tc>
        <w:tc>
          <w:tcPr>
            <w:tcW w:w="7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0,000438</w:t>
            </w:r>
          </w:p>
        </w:tc>
      </w:tr>
      <w:tr w:rsidR="00AA4E9D" w:rsidRPr="00AA4E9D" w:rsidTr="00AA4E9D">
        <w:tc>
          <w:tcPr>
            <w:tcW w:w="11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коронок боковых зубов в </w:t>
            </w:r>
            <w:proofErr w:type="spellStart"/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</w:t>
            </w:r>
            <w:proofErr w:type="spellEnd"/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-оральном направлении</w:t>
            </w:r>
          </w:p>
        </w:tc>
        <w:tc>
          <w:tcPr>
            <w:tcW w:w="6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3,34375</w:t>
            </w:r>
          </w:p>
        </w:tc>
        <w:tc>
          <w:tcPr>
            <w:tcW w:w="6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0,768521</w:t>
            </w:r>
          </w:p>
        </w:tc>
        <w:tc>
          <w:tcPr>
            <w:tcW w:w="65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1,34375</w:t>
            </w:r>
          </w:p>
        </w:tc>
        <w:tc>
          <w:tcPr>
            <w:tcW w:w="65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0,831039</w:t>
            </w:r>
          </w:p>
        </w:tc>
        <w:tc>
          <w:tcPr>
            <w:tcW w:w="75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&lt;0,00001</w:t>
            </w:r>
          </w:p>
        </w:tc>
        <w:tc>
          <w:tcPr>
            <w:tcW w:w="7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0,000438</w:t>
            </w:r>
          </w:p>
        </w:tc>
      </w:tr>
      <w:tr w:rsidR="00AA4E9D" w:rsidRPr="00AA4E9D" w:rsidTr="00AA4E9D">
        <w:tc>
          <w:tcPr>
            <w:tcW w:w="11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краевых гребней боковых зубов в вертикальном направлении</w:t>
            </w:r>
          </w:p>
        </w:tc>
        <w:tc>
          <w:tcPr>
            <w:tcW w:w="6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1,65625</w:t>
            </w:r>
          </w:p>
        </w:tc>
        <w:tc>
          <w:tcPr>
            <w:tcW w:w="6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0,72385</w:t>
            </w:r>
          </w:p>
        </w:tc>
        <w:tc>
          <w:tcPr>
            <w:tcW w:w="65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0,730297</w:t>
            </w:r>
          </w:p>
        </w:tc>
        <w:tc>
          <w:tcPr>
            <w:tcW w:w="75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&lt;0,00001</w:t>
            </w:r>
          </w:p>
        </w:tc>
        <w:tc>
          <w:tcPr>
            <w:tcW w:w="7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0,000655</w:t>
            </w:r>
          </w:p>
        </w:tc>
      </w:tr>
      <w:tr w:rsidR="00AA4E9D" w:rsidRPr="00AA4E9D" w:rsidTr="00AA4E9D">
        <w:tc>
          <w:tcPr>
            <w:tcW w:w="11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корректный щечно-язычный наклон боковых зубов</w:t>
            </w:r>
          </w:p>
        </w:tc>
        <w:tc>
          <w:tcPr>
            <w:tcW w:w="6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2,125</w:t>
            </w:r>
          </w:p>
        </w:tc>
        <w:tc>
          <w:tcPr>
            <w:tcW w:w="6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0,903696</w:t>
            </w:r>
          </w:p>
        </w:tc>
        <w:tc>
          <w:tcPr>
            <w:tcW w:w="65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0,5625</w:t>
            </w:r>
          </w:p>
        </w:tc>
        <w:tc>
          <w:tcPr>
            <w:tcW w:w="65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0,629153</w:t>
            </w:r>
          </w:p>
        </w:tc>
        <w:tc>
          <w:tcPr>
            <w:tcW w:w="75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&lt;0,00001</w:t>
            </w:r>
          </w:p>
        </w:tc>
        <w:tc>
          <w:tcPr>
            <w:tcW w:w="7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0,000438</w:t>
            </w:r>
          </w:p>
        </w:tc>
      </w:tr>
      <w:tr w:rsidR="00AA4E9D" w:rsidRPr="00AA4E9D" w:rsidTr="00AA4E9D">
        <w:tc>
          <w:tcPr>
            <w:tcW w:w="11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окклюзионные</w:t>
            </w:r>
            <w:proofErr w:type="spellEnd"/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контакты в боковых отделах</w:t>
            </w:r>
          </w:p>
        </w:tc>
        <w:tc>
          <w:tcPr>
            <w:tcW w:w="6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2,03125</w:t>
            </w:r>
          </w:p>
        </w:tc>
        <w:tc>
          <w:tcPr>
            <w:tcW w:w="6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0,991106</w:t>
            </w:r>
          </w:p>
        </w:tc>
        <w:tc>
          <w:tcPr>
            <w:tcW w:w="65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0,625</w:t>
            </w:r>
          </w:p>
        </w:tc>
        <w:tc>
          <w:tcPr>
            <w:tcW w:w="65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0,82664</w:t>
            </w:r>
          </w:p>
        </w:tc>
        <w:tc>
          <w:tcPr>
            <w:tcW w:w="75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&lt;0,00001</w:t>
            </w:r>
          </w:p>
        </w:tc>
        <w:tc>
          <w:tcPr>
            <w:tcW w:w="7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0,000438</w:t>
            </w:r>
          </w:p>
        </w:tc>
      </w:tr>
      <w:tr w:rsidR="00AA4E9D" w:rsidRPr="00AA4E9D" w:rsidTr="00AA4E9D">
        <w:tc>
          <w:tcPr>
            <w:tcW w:w="11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окклюзионные</w:t>
            </w:r>
            <w:proofErr w:type="spellEnd"/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соотношения в боковых отделах</w:t>
            </w:r>
          </w:p>
        </w:tc>
        <w:tc>
          <w:tcPr>
            <w:tcW w:w="6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6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1,032796</w:t>
            </w:r>
          </w:p>
        </w:tc>
        <w:tc>
          <w:tcPr>
            <w:tcW w:w="65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0,5625</w:t>
            </w:r>
          </w:p>
        </w:tc>
        <w:tc>
          <w:tcPr>
            <w:tcW w:w="65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0,981071</w:t>
            </w:r>
          </w:p>
        </w:tc>
        <w:tc>
          <w:tcPr>
            <w:tcW w:w="75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&lt;0,00001</w:t>
            </w:r>
          </w:p>
        </w:tc>
        <w:tc>
          <w:tcPr>
            <w:tcW w:w="7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0,000438</w:t>
            </w:r>
          </w:p>
        </w:tc>
      </w:tr>
      <w:tr w:rsidR="00AA4E9D" w:rsidRPr="00AA4E9D" w:rsidTr="00AA4E9D">
        <w:tc>
          <w:tcPr>
            <w:tcW w:w="11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межзубные контакты</w:t>
            </w:r>
          </w:p>
        </w:tc>
        <w:tc>
          <w:tcPr>
            <w:tcW w:w="6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1,03125</w:t>
            </w:r>
          </w:p>
        </w:tc>
        <w:tc>
          <w:tcPr>
            <w:tcW w:w="6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1,175709</w:t>
            </w:r>
          </w:p>
        </w:tc>
        <w:tc>
          <w:tcPr>
            <w:tcW w:w="65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5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0,447214</w:t>
            </w:r>
          </w:p>
        </w:tc>
        <w:tc>
          <w:tcPr>
            <w:tcW w:w="75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&lt;0,00001</w:t>
            </w:r>
          </w:p>
        </w:tc>
        <w:tc>
          <w:tcPr>
            <w:tcW w:w="700" w:type="pc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0,007686</w:t>
            </w:r>
          </w:p>
        </w:tc>
      </w:tr>
    </w:tbl>
    <w:p w:rsidR="00AA4E9D" w:rsidRPr="00AA4E9D" w:rsidRDefault="00AA4E9D" w:rsidP="00AA4E9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Результаты исследования и обсуждение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По данным статистической обработки, исследованные группы в начале завершающего этапа лечения были однородны по выраженности критериев системы ABO. При проведении антропометрического исследования по системе АВО в обеих группах были выявлены следующие показатели процентного соотношения ошибок: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1. Нарушение положения коронок зубов в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вестибуло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-оральном направлении (ротация) (93,75 %).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 Нарушение соотношения краевых гребней боковых зубов в вертикальном направлении (56,25 %).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3. Щечно-язычный наклон боковых зубов (75 %).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4. Нарушение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окклюзионных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контактов в боковых отделах (81,25 %).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Как показало исследование, наибольшее количество ошибок допускается при исправлении положения боковой группы зубов на ВЧ и НЧ: при выравнивании продольных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фиссур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первых моляров на ВЧ (96 % случаев), продольных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фиссур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вторых моляров на ВЧ (82 %), продольных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фиссур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первых моляров на НЧ (63 %), продольных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фиссур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вторых моляров на НЧ (68 %).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Оценка эффективности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ортодонтического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лечения по системе ABO в конце этапа юстировки выявила в обеих группах статистически значимое снижение количества ошибок (табл. № 1, 2), однако следует отметить, что в конце завершающего этапа лечения ошибки выравнивания коронок боковых зубов в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вестибуло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-оральном направлении и некорректность щечно-язычного наклона боковых зубов в 2-й группе встречались значительно реже, чем в 1-й (соответственно, p=0,002248; p=0,023431). То есть в 2-й группе в процессе лечения частота ошибок выравнивания коронок боковых зубов в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вестибуло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-оральном направлении и корректность щечно-язычного наклона боковых зубов снижались значительно быстрее, чем в 1-й группе (рис. 8, 9), что можно расценить как показатель большей эффективности лечения в 2-й группе. При анализе MPI до начала лечения у всех 32 обследуемых отмечалось несовпадение положения суставных головок НЧ в ЦО и ЦС челюстей, что, как показывают данные литературы, может создавать предпосылки для развития патологии ВНЧС, а также являться одной из причин нестабильности результатов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ортодонтического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лечения. При этом статистически значимых межгрупповых различий выявить не удалось.</w:t>
      </w:r>
    </w:p>
    <w:p w:rsidR="00AA4E9D" w:rsidRPr="00AA4E9D" w:rsidRDefault="00AA4E9D" w:rsidP="00AA4E9D">
      <w:pPr>
        <w:spacing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Таблица № 2. Количественные показатели критериев </w:t>
      </w:r>
      <w:proofErr w:type="spellStart"/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ортодонтического</w:t>
      </w:r>
      <w:proofErr w:type="spellEnd"/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лечения (система </w:t>
      </w:r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val="en-US" w:eastAsia="ru-RU"/>
        </w:rPr>
        <w:t>ABO</w:t>
      </w:r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) в группе 2 на завершающем этапе лечения</w:t>
      </w:r>
    </w:p>
    <w:tbl>
      <w:tblPr>
        <w:tblW w:w="9645" w:type="dxa"/>
        <w:tblBorders>
          <w:top w:val="single" w:sz="6" w:space="0" w:color="5C5C5C"/>
          <w:left w:val="single" w:sz="6" w:space="0" w:color="5C5C5C"/>
          <w:bottom w:val="single" w:sz="6" w:space="0" w:color="5C5C5C"/>
          <w:right w:val="single" w:sz="6" w:space="0" w:color="5C5C5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1045"/>
        <w:gridCol w:w="1265"/>
        <w:gridCol w:w="1197"/>
        <w:gridCol w:w="1433"/>
        <w:gridCol w:w="1366"/>
        <w:gridCol w:w="1231"/>
      </w:tblGrid>
      <w:tr w:rsidR="00AA4E9D" w:rsidRPr="00AA4E9D" w:rsidTr="00AA4E9D">
        <w:tc>
          <w:tcPr>
            <w:tcW w:w="1875" w:type="dxa"/>
            <w:vMerge w:val="restar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 </w:t>
            </w: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ABO</w:t>
            </w:r>
          </w:p>
        </w:tc>
        <w:tc>
          <w:tcPr>
            <w:tcW w:w="2055" w:type="dxa"/>
            <w:gridSpan w:val="2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этапа юстировки</w:t>
            </w:r>
          </w:p>
        </w:tc>
        <w:tc>
          <w:tcPr>
            <w:tcW w:w="2340" w:type="dxa"/>
            <w:gridSpan w:val="2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этапа юстировки</w:t>
            </w:r>
          </w:p>
        </w:tc>
        <w:tc>
          <w:tcPr>
            <w:tcW w:w="1215" w:type="dxa"/>
            <w:vMerge w:val="restar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T</w:t>
            </w: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Wilcoxon</w:t>
            </w:r>
          </w:p>
        </w:tc>
        <w:tc>
          <w:tcPr>
            <w:tcW w:w="1095" w:type="dxa"/>
            <w:vMerge w:val="restart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</w:t>
            </w: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</w:t>
            </w: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lever</w:t>
            </w:r>
          </w:p>
        </w:tc>
      </w:tr>
      <w:tr w:rsidR="00AA4E9D" w:rsidRPr="00AA4E9D" w:rsidTr="00AA4E9D">
        <w:tc>
          <w:tcPr>
            <w:tcW w:w="0" w:type="auto"/>
            <w:vMerge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3"/>
            </w:r>
          </w:p>
        </w:tc>
        <w:tc>
          <w:tcPr>
            <w:tcW w:w="106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3"/>
            </w:r>
          </w:p>
        </w:tc>
        <w:tc>
          <w:tcPr>
            <w:tcW w:w="0" w:type="auto"/>
            <w:vMerge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9D" w:rsidRPr="00AA4E9D" w:rsidTr="00AA4E9D">
        <w:tc>
          <w:tcPr>
            <w:tcW w:w="187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коронок фронтальных зубов в </w:t>
            </w:r>
            <w:proofErr w:type="spellStart"/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</w:t>
            </w:r>
            <w:proofErr w:type="spellEnd"/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-оральном направлении</w:t>
            </w:r>
          </w:p>
        </w:tc>
        <w:tc>
          <w:tcPr>
            <w:tcW w:w="93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2,40625</w:t>
            </w:r>
          </w:p>
        </w:tc>
        <w:tc>
          <w:tcPr>
            <w:tcW w:w="93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0,52341</w:t>
            </w:r>
          </w:p>
        </w:tc>
        <w:tc>
          <w:tcPr>
            <w:tcW w:w="106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0,1875</w:t>
            </w:r>
          </w:p>
        </w:tc>
        <w:tc>
          <w:tcPr>
            <w:tcW w:w="106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0,359398</w:t>
            </w:r>
          </w:p>
        </w:tc>
        <w:tc>
          <w:tcPr>
            <w:tcW w:w="121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&lt;0,00001</w:t>
            </w:r>
          </w:p>
        </w:tc>
        <w:tc>
          <w:tcPr>
            <w:tcW w:w="109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0,000438</w:t>
            </w:r>
          </w:p>
        </w:tc>
      </w:tr>
      <w:tr w:rsidR="00AA4E9D" w:rsidRPr="00AA4E9D" w:rsidTr="00AA4E9D">
        <w:tc>
          <w:tcPr>
            <w:tcW w:w="187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выравнивание коронок боковых зубов в </w:t>
            </w:r>
            <w:proofErr w:type="spellStart"/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</w:t>
            </w:r>
            <w:proofErr w:type="spellEnd"/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-оральном направлении</w:t>
            </w:r>
          </w:p>
        </w:tc>
        <w:tc>
          <w:tcPr>
            <w:tcW w:w="93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3,375</w:t>
            </w:r>
          </w:p>
        </w:tc>
        <w:tc>
          <w:tcPr>
            <w:tcW w:w="93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0,806226</w:t>
            </w:r>
          </w:p>
        </w:tc>
        <w:tc>
          <w:tcPr>
            <w:tcW w:w="106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0,4375</w:t>
            </w:r>
          </w:p>
        </w:tc>
        <w:tc>
          <w:tcPr>
            <w:tcW w:w="106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0,512348</w:t>
            </w:r>
          </w:p>
        </w:tc>
        <w:tc>
          <w:tcPr>
            <w:tcW w:w="121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&lt;0,00001</w:t>
            </w:r>
          </w:p>
        </w:tc>
        <w:tc>
          <w:tcPr>
            <w:tcW w:w="109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0,000438</w:t>
            </w:r>
          </w:p>
        </w:tc>
      </w:tr>
      <w:tr w:rsidR="00AA4E9D" w:rsidRPr="00AA4E9D" w:rsidTr="00AA4E9D">
        <w:tc>
          <w:tcPr>
            <w:tcW w:w="187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краевых гребней боковых зубов в вертикальном направлении</w:t>
            </w:r>
          </w:p>
        </w:tc>
        <w:tc>
          <w:tcPr>
            <w:tcW w:w="93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1,65625</w:t>
            </w:r>
          </w:p>
        </w:tc>
        <w:tc>
          <w:tcPr>
            <w:tcW w:w="93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0,72385</w:t>
            </w:r>
          </w:p>
        </w:tc>
        <w:tc>
          <w:tcPr>
            <w:tcW w:w="106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0,34375</w:t>
            </w:r>
          </w:p>
        </w:tc>
        <w:tc>
          <w:tcPr>
            <w:tcW w:w="106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0,507239</w:t>
            </w:r>
          </w:p>
        </w:tc>
        <w:tc>
          <w:tcPr>
            <w:tcW w:w="121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&lt;0,00001</w:t>
            </w:r>
          </w:p>
        </w:tc>
        <w:tc>
          <w:tcPr>
            <w:tcW w:w="109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0,000655</w:t>
            </w:r>
          </w:p>
        </w:tc>
      </w:tr>
      <w:tr w:rsidR="00AA4E9D" w:rsidRPr="00AA4E9D" w:rsidTr="00AA4E9D">
        <w:tc>
          <w:tcPr>
            <w:tcW w:w="187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корректный щечно-язычный наклон боковых зубов</w:t>
            </w:r>
          </w:p>
        </w:tc>
        <w:tc>
          <w:tcPr>
            <w:tcW w:w="93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2,125</w:t>
            </w:r>
          </w:p>
        </w:tc>
        <w:tc>
          <w:tcPr>
            <w:tcW w:w="93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0,763763</w:t>
            </w:r>
          </w:p>
        </w:tc>
        <w:tc>
          <w:tcPr>
            <w:tcW w:w="106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0,03125</w:t>
            </w:r>
          </w:p>
        </w:tc>
        <w:tc>
          <w:tcPr>
            <w:tcW w:w="106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0,125000</w:t>
            </w:r>
          </w:p>
        </w:tc>
        <w:tc>
          <w:tcPr>
            <w:tcW w:w="121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&lt;0,00001</w:t>
            </w:r>
          </w:p>
        </w:tc>
        <w:tc>
          <w:tcPr>
            <w:tcW w:w="109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0,000438</w:t>
            </w:r>
          </w:p>
        </w:tc>
      </w:tr>
      <w:tr w:rsidR="00AA4E9D" w:rsidRPr="00AA4E9D" w:rsidTr="00AA4E9D">
        <w:tc>
          <w:tcPr>
            <w:tcW w:w="187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окклюзионные</w:t>
            </w:r>
            <w:proofErr w:type="spellEnd"/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контакты в боковых отделах</w:t>
            </w:r>
          </w:p>
        </w:tc>
        <w:tc>
          <w:tcPr>
            <w:tcW w:w="93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0,774597</w:t>
            </w:r>
          </w:p>
        </w:tc>
        <w:tc>
          <w:tcPr>
            <w:tcW w:w="106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0,3125</w:t>
            </w:r>
          </w:p>
        </w:tc>
        <w:tc>
          <w:tcPr>
            <w:tcW w:w="106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0,478714</w:t>
            </w:r>
          </w:p>
        </w:tc>
        <w:tc>
          <w:tcPr>
            <w:tcW w:w="121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&lt;0,00001</w:t>
            </w:r>
          </w:p>
        </w:tc>
        <w:tc>
          <w:tcPr>
            <w:tcW w:w="109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0,001474</w:t>
            </w:r>
          </w:p>
        </w:tc>
      </w:tr>
      <w:tr w:rsidR="00AA4E9D" w:rsidRPr="00AA4E9D" w:rsidTr="00AA4E9D">
        <w:tc>
          <w:tcPr>
            <w:tcW w:w="187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окклюзионные</w:t>
            </w:r>
            <w:proofErr w:type="spellEnd"/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соотношения в боковых отделах</w:t>
            </w:r>
          </w:p>
        </w:tc>
        <w:tc>
          <w:tcPr>
            <w:tcW w:w="93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3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0,816497</w:t>
            </w:r>
          </w:p>
        </w:tc>
        <w:tc>
          <w:tcPr>
            <w:tcW w:w="106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0,03125</w:t>
            </w:r>
          </w:p>
        </w:tc>
        <w:tc>
          <w:tcPr>
            <w:tcW w:w="106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0,125000</w:t>
            </w:r>
          </w:p>
        </w:tc>
        <w:tc>
          <w:tcPr>
            <w:tcW w:w="121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&lt;0,00001</w:t>
            </w:r>
          </w:p>
        </w:tc>
        <w:tc>
          <w:tcPr>
            <w:tcW w:w="109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0,000438</w:t>
            </w:r>
          </w:p>
        </w:tc>
      </w:tr>
      <w:tr w:rsidR="00AA4E9D" w:rsidRPr="00AA4E9D" w:rsidTr="00AA4E9D">
        <w:tc>
          <w:tcPr>
            <w:tcW w:w="187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межзубные контакты</w:t>
            </w:r>
          </w:p>
        </w:tc>
        <w:tc>
          <w:tcPr>
            <w:tcW w:w="93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1,03125</w:t>
            </w:r>
          </w:p>
        </w:tc>
        <w:tc>
          <w:tcPr>
            <w:tcW w:w="93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0,921389</w:t>
            </w:r>
          </w:p>
        </w:tc>
        <w:tc>
          <w:tcPr>
            <w:tcW w:w="106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6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21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&lt;0,00001</w:t>
            </w:r>
          </w:p>
        </w:tc>
        <w:tc>
          <w:tcPr>
            <w:tcW w:w="109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0,005062</w:t>
            </w:r>
          </w:p>
        </w:tc>
      </w:tr>
    </w:tbl>
    <w:p w:rsidR="00AA4E9D" w:rsidRPr="00AA4E9D" w:rsidRDefault="00AA4E9D" w:rsidP="00AA4E9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После активного лечения пациентов 1-й группы (лечение по стандартной схеме) при анализе MPI у 6 (37,5 %) больных показатели находились в пределах нормы, у 10 (62,5 %) выявлено несовпадение положения суставных головок НЧ в ЦО и ЦС челюстей, что в дальнейшем потребовало коррекции (терапевтические или ортопедические вмешательства).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В 2-й группе, пациентов которой лечили с применением на этапе юстировки антропометрической системы количественной оценки ABO, а затем — повторной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перефиксации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некорректно расположенных брекетов методом непрямого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бондинга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при анализе MPI несоответствия ЦО и ЦС не было выявлено; у 3 (18,75 %) пациентов разница не превышала 0,5 мм, что считается нормой (рис. 10).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Значимую статистически достоверную корреляционную связь нам удалось наблюдать во второй группе пациентов при анализе между степенью изменения положения коронок боковых зубов в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вестибуло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-оральном направлении, степенью изменения щечно-язычного наклона боковых зубов и изменениями показателей MPI (табл. № 3).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Таким образом, можно заключить, что использование на этапе юстировки критериев системы оценки эффективности ABO 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приводило к значимо более сильному улучшению показателей MPI, то есть наблюдалась зависимость между использованием критериев ABO и улучшением показателей MPI.</w:t>
      </w:r>
    </w:p>
    <w:p w:rsidR="00AA4E9D" w:rsidRPr="00AA4E9D" w:rsidRDefault="00AA4E9D" w:rsidP="00AA4E9D">
      <w:pPr>
        <w:shd w:val="clear" w:color="auto" w:fill="F2F2F2"/>
        <w:spacing w:after="10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 w:type="textWrapping" w:clear="all"/>
      </w:r>
    </w:p>
    <w:p w:rsidR="00AA4E9D" w:rsidRPr="00AA4E9D" w:rsidRDefault="00AA4E9D" w:rsidP="00AA4E9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Рис. 1. Выравнивание коронок фронтальных зубов в </w:t>
      </w:r>
      <w:proofErr w:type="spellStart"/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вестибуло</w:t>
      </w:r>
      <w:proofErr w:type="spellEnd"/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-оральном направлении (a), отклонение от нормы (б).</w:t>
      </w:r>
    </w:p>
    <w:p w:rsidR="00AA4E9D" w:rsidRPr="00AA4E9D" w:rsidRDefault="00AA4E9D" w:rsidP="00AA4E9D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b/>
          <w:bCs/>
          <w:noProof/>
          <w:color w:val="0000FF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11" name="Рисунок 11" descr="https://dentalmagazine.ru/wp-content/uploads/2017/03/%D0%A0%D0%B8%D1%81.-2-%D0%B0-150x150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ntalmagazine.ru/wp-content/uploads/2017/03/%D0%A0%D0%B8%D1%81.-2-%D0%B0-150x150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9D" w:rsidRPr="00AA4E9D" w:rsidRDefault="00AA4E9D" w:rsidP="00AA4E9D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b/>
          <w:bCs/>
          <w:noProof/>
          <w:color w:val="0000FF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10" name="Рисунок 10" descr="https://dentalmagazine.ru/wp-content/uploads/2017/03/%D0%A0%D0%B8%D1%81.-2-%D0%B1-150x150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ntalmagazine.ru/wp-content/uploads/2017/03/%D0%A0%D0%B8%D1%81.-2-%D0%B1-150x150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9D" w:rsidRPr="00AA4E9D" w:rsidRDefault="00AA4E9D" w:rsidP="00AA4E9D">
      <w:pPr>
        <w:shd w:val="clear" w:color="auto" w:fill="F2F2F2"/>
        <w:spacing w:after="10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 w:type="textWrapping" w:clear="all"/>
      </w:r>
    </w:p>
    <w:p w:rsidR="00AA4E9D" w:rsidRPr="00AA4E9D" w:rsidRDefault="00AA4E9D" w:rsidP="00AA4E9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Рис. 2. Выравнивание коронок боковых зубов в </w:t>
      </w:r>
      <w:proofErr w:type="spellStart"/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вестибуло</w:t>
      </w:r>
      <w:proofErr w:type="spellEnd"/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-оральном направлении (a), отклонение от нормы (б).</w:t>
      </w:r>
    </w:p>
    <w:p w:rsidR="00AA4E9D" w:rsidRPr="00AA4E9D" w:rsidRDefault="00AA4E9D" w:rsidP="00AA4E9D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b/>
          <w:bCs/>
          <w:noProof/>
          <w:color w:val="0000FF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9" name="Рисунок 9" descr="https://dentalmagazine.ru/wp-content/uploads/2017/03/%D0%A0%D0%B8%D1%81.-3-%D0%B0-150x150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ntalmagazine.ru/wp-content/uploads/2017/03/%D0%A0%D0%B8%D1%81.-3-%D0%B0-150x150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9D" w:rsidRPr="00AA4E9D" w:rsidRDefault="00AA4E9D" w:rsidP="00AA4E9D">
      <w:pPr>
        <w:shd w:val="clear" w:color="auto" w:fill="F2F2F2"/>
        <w:spacing w:after="10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 w:type="textWrapping" w:clear="all"/>
      </w:r>
    </w:p>
    <w:p w:rsidR="00AA4E9D" w:rsidRPr="00AA4E9D" w:rsidRDefault="00AA4E9D" w:rsidP="00AA4E9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Рис. 3. Выравнивание краевых гребней боковых зубов в вертикальном направлении (a), отклонение от нормы (б).</w:t>
      </w:r>
    </w:p>
    <w:p w:rsidR="00AA4E9D" w:rsidRPr="00AA4E9D" w:rsidRDefault="00AA4E9D" w:rsidP="00AA4E9D">
      <w:pPr>
        <w:spacing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Таблица № 3. Значимые связи между показателями MPI и критериями ABO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в группе 2 после лечения (r— </w:t>
      </w:r>
      <w:proofErr w:type="spellStart"/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Pearson</w:t>
      </w:r>
      <w:proofErr w:type="spellEnd"/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)</w:t>
      </w:r>
    </w:p>
    <w:tbl>
      <w:tblPr>
        <w:tblW w:w="0" w:type="auto"/>
        <w:tblBorders>
          <w:top w:val="single" w:sz="6" w:space="0" w:color="5C5C5C"/>
          <w:left w:val="single" w:sz="6" w:space="0" w:color="5C5C5C"/>
          <w:bottom w:val="single" w:sz="6" w:space="0" w:color="5C5C5C"/>
          <w:right w:val="single" w:sz="6" w:space="0" w:color="5C5C5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590"/>
        <w:gridCol w:w="1590"/>
        <w:gridCol w:w="1590"/>
        <w:gridCol w:w="1590"/>
      </w:tblGrid>
      <w:tr w:rsidR="00AA4E9D" w:rsidRPr="00AA4E9D" w:rsidTr="00AA4E9D">
        <w:tc>
          <w:tcPr>
            <w:tcW w:w="159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ABO</w:t>
            </w:r>
          </w:p>
        </w:tc>
        <w:tc>
          <w:tcPr>
            <w:tcW w:w="159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ΔX правая</w:t>
            </w:r>
          </w:p>
        </w:tc>
        <w:tc>
          <w:tcPr>
            <w:tcW w:w="159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ΔX левая</w:t>
            </w:r>
          </w:p>
        </w:tc>
        <w:tc>
          <w:tcPr>
            <w:tcW w:w="159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ΔZ правая</w:t>
            </w:r>
          </w:p>
        </w:tc>
        <w:tc>
          <w:tcPr>
            <w:tcW w:w="159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ΔZ левая</w:t>
            </w:r>
          </w:p>
        </w:tc>
      </w:tr>
      <w:tr w:rsidR="00AA4E9D" w:rsidRPr="00AA4E9D" w:rsidTr="00AA4E9D">
        <w:tc>
          <w:tcPr>
            <w:tcW w:w="159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Выравнивание коронок боковых зубов в </w:t>
            </w:r>
            <w:proofErr w:type="spellStart"/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</w:t>
            </w:r>
            <w:proofErr w:type="spellEnd"/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-оральном направлении</w:t>
            </w:r>
          </w:p>
        </w:tc>
        <w:tc>
          <w:tcPr>
            <w:tcW w:w="159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r=0,4509</w:t>
            </w:r>
          </w:p>
          <w:p w:rsidR="00AA4E9D" w:rsidRPr="00AA4E9D" w:rsidRDefault="00AA4E9D" w:rsidP="00AA4E9D">
            <w:pPr>
              <w:spacing w:before="3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p=,092</w:t>
            </w:r>
          </w:p>
          <w:p w:rsidR="00AA4E9D" w:rsidRPr="00AA4E9D" w:rsidRDefault="00AA4E9D" w:rsidP="00AA4E9D">
            <w:pPr>
              <w:spacing w:before="3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r=0,3343</w:t>
            </w:r>
          </w:p>
          <w:p w:rsidR="00AA4E9D" w:rsidRPr="00AA4E9D" w:rsidRDefault="00AA4E9D" w:rsidP="00AA4E9D">
            <w:pPr>
              <w:spacing w:before="3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p=,223</w:t>
            </w:r>
          </w:p>
          <w:p w:rsidR="00AA4E9D" w:rsidRPr="00AA4E9D" w:rsidRDefault="00AA4E9D" w:rsidP="00AA4E9D">
            <w:pPr>
              <w:spacing w:before="3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r=0,5507</w:t>
            </w:r>
          </w:p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p=,033</w:t>
            </w:r>
          </w:p>
          <w:p w:rsidR="00AA4E9D" w:rsidRPr="00AA4E9D" w:rsidRDefault="00AA4E9D" w:rsidP="00AA4E9D">
            <w:pPr>
              <w:spacing w:before="3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E9D" w:rsidRPr="00AA4E9D" w:rsidRDefault="00AA4E9D" w:rsidP="00AA4E9D">
            <w:pPr>
              <w:spacing w:before="3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r=0,4971</w:t>
            </w:r>
          </w:p>
          <w:p w:rsidR="00AA4E9D" w:rsidRPr="00AA4E9D" w:rsidRDefault="00AA4E9D" w:rsidP="00AA4E9D">
            <w:pPr>
              <w:spacing w:before="3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p=,059</w:t>
            </w:r>
          </w:p>
          <w:p w:rsidR="00AA4E9D" w:rsidRPr="00AA4E9D" w:rsidRDefault="00AA4E9D" w:rsidP="00AA4E9D">
            <w:pPr>
              <w:spacing w:before="3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E9D" w:rsidRPr="00AA4E9D" w:rsidRDefault="00AA4E9D" w:rsidP="00AA4E9D">
            <w:pPr>
              <w:spacing w:before="3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E9D" w:rsidRPr="00AA4E9D" w:rsidTr="00AA4E9D">
        <w:tc>
          <w:tcPr>
            <w:tcW w:w="159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Корректный щечно-язычный наклон боковых зубов</w:t>
            </w:r>
          </w:p>
        </w:tc>
        <w:tc>
          <w:tcPr>
            <w:tcW w:w="159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r=0,7867</w:t>
            </w:r>
          </w:p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p=0,001</w:t>
            </w:r>
          </w:p>
          <w:p w:rsidR="00AA4E9D" w:rsidRPr="00AA4E9D" w:rsidRDefault="00AA4E9D" w:rsidP="00AA4E9D">
            <w:pPr>
              <w:spacing w:before="3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r=0,4863</w:t>
            </w:r>
          </w:p>
          <w:p w:rsidR="00AA4E9D" w:rsidRPr="00AA4E9D" w:rsidRDefault="00AA4E9D" w:rsidP="00AA4E9D">
            <w:pPr>
              <w:spacing w:before="3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p=0,066</w:t>
            </w:r>
          </w:p>
          <w:p w:rsidR="00AA4E9D" w:rsidRPr="00AA4E9D" w:rsidRDefault="00AA4E9D" w:rsidP="00AA4E9D">
            <w:pPr>
              <w:spacing w:before="3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r=0,9692</w:t>
            </w:r>
          </w:p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p=0,001</w:t>
            </w:r>
          </w:p>
        </w:tc>
        <w:tc>
          <w:tcPr>
            <w:tcW w:w="159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r=0,8078</w:t>
            </w:r>
          </w:p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p=0,001</w:t>
            </w:r>
          </w:p>
          <w:p w:rsidR="00AA4E9D" w:rsidRPr="00AA4E9D" w:rsidRDefault="00AA4E9D" w:rsidP="00A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A4E9D" w:rsidRPr="00AA4E9D" w:rsidRDefault="00AA4E9D" w:rsidP="00AA4E9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Наличие зависимости между степенью изменения положения коронок боковых зубов в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вестибуло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-оральном направлении, а также степенью изменения щечно-язычного наклона боковых зубов и изменениями показателей MPI относительно этих двух параметров можно объяснить безусловной связью расположения зубов в зубной дуге и расположения головок ВНЧС.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Для более точной оценки вклада выбора метода лечения в его результативность на основании регрессионного анализа построен прогноз ожидаемой величины изменения в зависимости от исходных показателей.</w:t>
      </w:r>
    </w:p>
    <w:p w:rsidR="00AA4E9D" w:rsidRPr="00AA4E9D" w:rsidRDefault="00AA4E9D" w:rsidP="00AA4E9D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b/>
          <w:bCs/>
          <w:noProof/>
          <w:color w:val="0000FF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8" name="Рисунок 8" descr="https://dentalmagazine.ru/wp-content/uploads/2017/03/%D0%A0%D0%B8%D1%81.-4-%D0%B1-150x150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ntalmagazine.ru/wp-content/uploads/2017/03/%D0%A0%D0%B8%D1%81.-4-%D0%B1-150x150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9D" w:rsidRPr="00AA4E9D" w:rsidRDefault="00AA4E9D" w:rsidP="00AA4E9D">
      <w:pPr>
        <w:shd w:val="clear" w:color="auto" w:fill="F2F2F2"/>
        <w:spacing w:after="10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 w:type="textWrapping" w:clear="all"/>
      </w:r>
    </w:p>
    <w:p w:rsidR="00AA4E9D" w:rsidRPr="00AA4E9D" w:rsidRDefault="00AA4E9D" w:rsidP="00AA4E9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Рис. 4. Корректный щечно-язычный наклон боковых зубов на нижней челюсти (a), отклонение от нормы (б).</w:t>
      </w:r>
    </w:p>
    <w:p w:rsidR="00AA4E9D" w:rsidRPr="00AA4E9D" w:rsidRDefault="00AA4E9D" w:rsidP="00AA4E9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noProof/>
          <w:color w:val="0000FF"/>
          <w:sz w:val="30"/>
          <w:szCs w:val="3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305050" cy="2305050"/>
            <wp:effectExtent l="0" t="0" r="0" b="0"/>
            <wp:docPr id="7" name="Рисунок 7" descr="http://dentalmagazine.ru/wp-content/uploads/2017/03/%D0%A0%D0%B8%D1%81.-5-1.jpe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ntalmagazine.ru/wp-content/uploads/2017/03/%D0%A0%D0%B8%D1%81.-5-1.jpe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9D" w:rsidRPr="00AA4E9D" w:rsidRDefault="00AA4E9D" w:rsidP="00AA4E9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Рис. 5. Корректные </w:t>
      </w:r>
      <w:proofErr w:type="spellStart"/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окклюзионные</w:t>
      </w:r>
      <w:proofErr w:type="spellEnd"/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контакты в боковых отделах (вестибулярная сторона).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Результаты построения математических моделей изменений были представлены в виде нескольких формул.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Ожидаемая величина изменения выравнивания коронок боковых зубов может быть оценена по формуле:</w:t>
      </w:r>
    </w:p>
    <w:p w:rsidR="00AA4E9D" w:rsidRPr="00AA4E9D" w:rsidRDefault="00AA4E9D" w:rsidP="00AA4E9D">
      <w:pPr>
        <w:spacing w:before="300" w:after="119" w:line="240" w:lineRule="auto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Vexp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=1,262-0,983×Al(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vo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)f-0,88×Ng+0,414×Or(l)f-0,424×</w:t>
      </w:r>
      <w:proofErr w:type="gramStart"/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Ls(</w:t>
      </w:r>
      <w:proofErr w:type="spellStart"/>
      <w:proofErr w:type="gramEnd"/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SnV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)pre</w:t>
      </w:r>
    </w:p>
    <w:p w:rsidR="00AA4E9D" w:rsidRPr="00AA4E9D" w:rsidRDefault="00AA4E9D" w:rsidP="00AA4E9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Vexp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— 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ожидаемая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величина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(the expected values),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br/>
        <w:t xml:space="preserve">Al — 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выравнивание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коронок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боковых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зубов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(alignment lateral (teeth),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br/>
        <w:t xml:space="preserve">Ng — 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номер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группы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(1 — 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пациентов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1-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й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группы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; 2 — 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пациентов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2-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й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группы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),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br/>
        <w:t xml:space="preserve">Or —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окклюзионные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соотношения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(occlusal relationships).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br/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Индексы «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pre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 и «f» обозначают начало лечения и завершающий этап лечения, соответственно.</w:t>
      </w:r>
    </w:p>
    <w:p w:rsidR="00AA4E9D" w:rsidRPr="00AA4E9D" w:rsidRDefault="00AA4E9D" w:rsidP="00AA4E9D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b/>
          <w:bCs/>
          <w:noProof/>
          <w:color w:val="0000FF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6" name="Рисунок 6" descr="https://dentalmagazine.ru/wp-content/uploads/2017/03/%D0%A0%D0%B8%D1%81.-5-2-150x150.jpe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ntalmagazine.ru/wp-content/uploads/2017/03/%D0%A0%D0%B8%D1%81.-5-2-150x150.jpe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9D" w:rsidRPr="00AA4E9D" w:rsidRDefault="00AA4E9D" w:rsidP="00AA4E9D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b/>
          <w:bCs/>
          <w:noProof/>
          <w:color w:val="0000FF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5" name="Рисунок 5" descr="https://dentalmagazine.ru/wp-content/uploads/2017/03/%D0%A0%D0%B8%D1%81.-6-%D0%B1-1-150x150.jpe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entalmagazine.ru/wp-content/uploads/2017/03/%D0%A0%D0%B8%D1%81.-6-%D0%B1-1-150x150.jpe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9D" w:rsidRPr="00AA4E9D" w:rsidRDefault="00AA4E9D" w:rsidP="00AA4E9D">
      <w:pPr>
        <w:shd w:val="clear" w:color="auto" w:fill="F2F2F2"/>
        <w:spacing w:after="10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 w:type="textWrapping" w:clear="all"/>
      </w:r>
    </w:p>
    <w:p w:rsidR="00AA4E9D" w:rsidRPr="00AA4E9D" w:rsidRDefault="00AA4E9D" w:rsidP="00AA4E9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 xml:space="preserve">Рис. 6. Корректные </w:t>
      </w:r>
      <w:proofErr w:type="spellStart"/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окклюзионные</w:t>
      </w:r>
      <w:proofErr w:type="spellEnd"/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соотношения в боковых отделах (а), отклонения от нормы (б).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Например, если у пациента 1-й группы величина «выравнивание коронок боковых зубов в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вестибуло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-оральном направлении» в начале завершающего этапа лечения была равна 1,5 мм, величина «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окклюзионные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соотношения в боковых отделах» в начале завершающего этапа лечения была равна 1 мм и «положение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Ls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относительно эстетической плоскости (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SnV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 (N=0±2 мм)» до лечения была равна -0,5, то ожидаемая величина = 1,262-0,983×1,5 — 0,88× 1 + 0,414×-0,424× -0,5=-0,467.</w:t>
      </w:r>
    </w:p>
    <w:p w:rsidR="00AA4E9D" w:rsidRPr="00AA4E9D" w:rsidRDefault="00AA4E9D" w:rsidP="00AA4E9D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b/>
          <w:bCs/>
          <w:noProof/>
          <w:color w:val="0000FF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4" name="Рисунок 4" descr="https://dentalmagazine.ru/wp-content/uploads/2017/03/%D0%A0%D0%B8%D1%81.-1-%D0%B0-150x150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entalmagazine.ru/wp-content/uploads/2017/03/%D0%A0%D0%B8%D1%81.-1-%D0%B0-150x150.jpe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9D" w:rsidRPr="00AA4E9D" w:rsidRDefault="00AA4E9D" w:rsidP="00AA4E9D">
      <w:pPr>
        <w:shd w:val="clear" w:color="auto" w:fill="F2F2F2"/>
        <w:spacing w:after="10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 w:type="textWrapping" w:clear="all"/>
      </w:r>
    </w:p>
    <w:p w:rsidR="00AA4E9D" w:rsidRPr="00AA4E9D" w:rsidRDefault="00AA4E9D" w:rsidP="00AA4E9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Рис. 7. Корректные </w:t>
      </w:r>
      <w:proofErr w:type="spellStart"/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аппроксимальные</w:t>
      </w:r>
      <w:proofErr w:type="spellEnd"/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контакты (а), отклонения </w:t>
      </w:r>
      <w:proofErr w:type="gramStart"/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  нормы</w:t>
      </w:r>
      <w:proofErr w:type="gramEnd"/>
      <w:r w:rsidRPr="00AA4E9D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(б).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На основании полученных данных разработан алгоритм проведения завершающего этапа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ортодонтического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лечения: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1. В начале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ортодонтического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лечения необходимо проводить определение разницы положения суставных головок НЧ в ЦО и ЦС челюстей, используя индикатор положения нижней челюсти MPI.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2. В начале этапа юстировки необходимо проводить антропометрические измерения при помощи «количественной системы критериев окончания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ортодонтического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лечения ABO» для выявления ошибок в позиционировании брекетов.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3. В начале этапа юстировки необходимо проводить повторную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перефиксацию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некорректно расположенных брекетов и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ортодонтических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замков методом непрямого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бондинга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4. По окончании этапа юстировки необходимо проводить повторно клинический, антропометрический и рентгенологический методы исследования и определять разницу положения суставных головок НЧ в ЦО и ЦС.</w:t>
      </w:r>
    </w:p>
    <w:p w:rsidR="00AA4E9D" w:rsidRPr="00AA4E9D" w:rsidRDefault="00AA4E9D" w:rsidP="00AA4E9D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noProof/>
          <w:color w:val="0000FF"/>
          <w:sz w:val="30"/>
          <w:szCs w:val="3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819400" cy="2400300"/>
            <wp:effectExtent l="0" t="0" r="0" b="0"/>
            <wp:docPr id="3" name="Рисунок 3" descr="http://dentalmagazine.ru/wp-content/uploads/2017/03/8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ntalmagazine.ru/wp-content/uploads/2017/03/8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9D" w:rsidRPr="00AA4E9D" w:rsidRDefault="00AA4E9D" w:rsidP="00AA4E9D">
      <w:pPr>
        <w:shd w:val="clear" w:color="auto" w:fill="F2F2F2"/>
        <w:spacing w:before="300" w:after="119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Рис. 8. Сравнение показателя «выравнивание коронок боковых зубов в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вестибуло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-оральном направлении» у пациентов 1-й и 2-й группы в начале и по окончанию лечения.</w:t>
      </w:r>
    </w:p>
    <w:p w:rsidR="00AA4E9D" w:rsidRPr="00AA4E9D" w:rsidRDefault="00AA4E9D" w:rsidP="00AA4E9D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noProof/>
          <w:color w:val="0000FF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3257550" cy="2400300"/>
            <wp:effectExtent l="0" t="0" r="0" b="0"/>
            <wp:docPr id="2" name="Рисунок 2" descr="http://dentalmagazine.ru/wp-content/uploads/2017/03/9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ntalmagazine.ru/wp-content/uploads/2017/03/9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9D" w:rsidRPr="00AA4E9D" w:rsidRDefault="00AA4E9D" w:rsidP="00AA4E9D">
      <w:pPr>
        <w:shd w:val="clear" w:color="auto" w:fill="F2F2F2"/>
        <w:spacing w:before="300" w:after="119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Рис. 9. Сравнение показателя «корректный щечно-язычный наклон боковых </w:t>
      </w:r>
      <w:proofErr w:type="gram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зубов »</w:t>
      </w:r>
      <w:proofErr w:type="gram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у пациентов 1-й и 2-й группы в начале и по окончанию лечения.</w:t>
      </w:r>
    </w:p>
    <w:p w:rsidR="00AA4E9D" w:rsidRPr="00AA4E9D" w:rsidRDefault="00AA4E9D" w:rsidP="00AA4E9D">
      <w:pPr>
        <w:spacing w:before="300" w:after="119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AA4E9D" w:rsidRPr="00AA4E9D" w:rsidRDefault="00AA4E9D" w:rsidP="00AA4E9D">
      <w:pPr>
        <w:spacing w:before="300" w:after="119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AA4E9D" w:rsidRPr="00AA4E9D" w:rsidRDefault="00AA4E9D" w:rsidP="00AA4E9D">
      <w:pPr>
        <w:spacing w:before="300" w:after="119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AA4E9D" w:rsidRPr="00AA4E9D" w:rsidRDefault="00AA4E9D" w:rsidP="00AA4E9D">
      <w:pPr>
        <w:spacing w:before="300" w:after="119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AA4E9D" w:rsidRPr="00AA4E9D" w:rsidRDefault="00AA4E9D" w:rsidP="00AA4E9D">
      <w:pPr>
        <w:spacing w:before="300" w:after="119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AA4E9D" w:rsidRPr="00AA4E9D" w:rsidRDefault="00AA4E9D" w:rsidP="00AA4E9D">
      <w:pPr>
        <w:spacing w:before="300" w:after="119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AA4E9D" w:rsidRPr="00AA4E9D" w:rsidRDefault="00AA4E9D" w:rsidP="00AA4E9D">
      <w:pPr>
        <w:spacing w:before="300" w:after="119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 </w:t>
      </w:r>
    </w:p>
    <w:p w:rsidR="00AA4E9D" w:rsidRPr="00AA4E9D" w:rsidRDefault="00AA4E9D" w:rsidP="00AA4E9D">
      <w:pPr>
        <w:spacing w:before="300" w:after="119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AA4E9D" w:rsidRPr="00AA4E9D" w:rsidRDefault="00AA4E9D" w:rsidP="00AA4E9D">
      <w:pPr>
        <w:spacing w:before="300" w:after="119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AA4E9D" w:rsidRPr="00AA4E9D" w:rsidRDefault="00AA4E9D" w:rsidP="00AA4E9D">
      <w:pPr>
        <w:spacing w:before="300" w:after="119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AA4E9D" w:rsidRPr="00AA4E9D" w:rsidRDefault="00AA4E9D" w:rsidP="00AA4E9D">
      <w:pPr>
        <w:spacing w:before="300" w:after="119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AA4E9D" w:rsidRPr="00AA4E9D" w:rsidRDefault="00AA4E9D" w:rsidP="00AA4E9D">
      <w:pPr>
        <w:spacing w:before="300" w:after="119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AA4E9D" w:rsidRPr="00AA4E9D" w:rsidRDefault="00AA4E9D" w:rsidP="00AA4E9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5. При невозможности ликвидации разницы положения суставных головок НЧ в ЦО и ЦС использовать различные методы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коронопластики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степень выраженности которой будет значительно меньше после проведения всех вышеуказанных этапов.</w:t>
      </w: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Проведение лечения пациентов со скученным положением фронтальной группы зубов без нарушения положения челюстных костей на несъемной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ортодонтической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технике с применением разработанного алгоритма показало, что антропометрические измерения пациентов 2-й группы, проведенные после лечения, соответствовали норме. При функциональном анализе MPI пациентов 2-й группы несоответствие ЦО и ЦС не превышало 0,5 мм, что считается нормой.</w:t>
      </w:r>
    </w:p>
    <w:p w:rsidR="00AA4E9D" w:rsidRPr="00AA4E9D" w:rsidRDefault="00AA4E9D" w:rsidP="00AA4E9D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noProof/>
          <w:color w:val="0000FF"/>
          <w:sz w:val="30"/>
          <w:szCs w:val="3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530850" cy="4076700"/>
            <wp:effectExtent l="0" t="0" r="0" b="0"/>
            <wp:docPr id="1" name="Рисунок 1" descr="http://dentalmagazine.ru/wp-content/uploads/2017/03/10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ntalmagazine.ru/wp-content/uploads/2017/03/10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9D" w:rsidRPr="00AA4E9D" w:rsidRDefault="00AA4E9D" w:rsidP="00AA4E9D">
      <w:pPr>
        <w:shd w:val="clear" w:color="auto" w:fill="F2F2F2"/>
        <w:spacing w:before="300" w:after="119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Рис. 10. Сравнение значений MPI в группах 1 и 2 до и после лечения.</w:t>
      </w:r>
    </w:p>
    <w:p w:rsidR="00AA4E9D" w:rsidRPr="00AA4E9D" w:rsidRDefault="00AA4E9D" w:rsidP="00AA4E9D">
      <w:pPr>
        <w:spacing w:before="30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Таким образом, применение предложенного алгоритма проведения завершающего этапа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ортодонтического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лечения является эффективным методом, позволяющим получить точный и стабильный результат </w:t>
      </w:r>
      <w:proofErr w:type="spellStart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ортодонтического</w:t>
      </w:r>
      <w:proofErr w:type="spellEnd"/>
      <w:r w:rsidRPr="00AA4E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лечения пациентов со скученным положением фронтальной группы зубов без нарушения положения челюстных костей.</w:t>
      </w:r>
    </w:p>
    <w:p w:rsidR="002B4196" w:rsidRDefault="002B4196"/>
    <w:sectPr w:rsidR="002B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9D"/>
    <w:rsid w:val="002B4196"/>
    <w:rsid w:val="00AA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A12A0-4E98-4C22-9501-3F90449B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4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E9D"/>
    <w:rPr>
      <w:b/>
      <w:bCs/>
    </w:rPr>
  </w:style>
  <w:style w:type="paragraph" w:customStyle="1" w:styleId="wp-caption-text">
    <w:name w:val="wp-caption-text"/>
    <w:basedOn w:val="a"/>
    <w:rsid w:val="00AA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060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48" w:space="11" w:color="00A6DC"/>
                <w:bottom w:val="none" w:sz="0" w:space="0" w:color="auto"/>
                <w:right w:val="none" w:sz="0" w:space="0" w:color="auto"/>
              </w:divBdr>
            </w:div>
            <w:div w:id="11991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33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47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3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0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6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talmagazine.ru/posts/sovershenstvovanie-algoritma-provedeniya-ortodonticheskogo-lecheniya-na-etape-yustirovki.html/attachment/%d1%80%d0%b8%d1%81-3-%d0%b0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dentalmagazine.ru/posts/sovershenstvovanie-algoritma-provedeniya-ortodonticheskogo-lecheniya-na-etape-yustirovki.html/attachment/%d1%80%d0%b8%d1%81-1-%d0%b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hyperlink" Target="http://dentalmagazine.ru/wp-content/uploads/2017/03/%D0%A0%D0%B8%D1%81.-5-1.jpe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s://dentalmagazine.ru/posts/sovershenstvovanie-algoritma-provedeniya-ortodonticheskogo-lecheniya-na-etape-yustirovki.html/attachment/%d1%80%d0%b8%d1%81-6-%d0%b1-2" TargetMode="External"/><Relationship Id="rId20" Type="http://schemas.openxmlformats.org/officeDocument/2006/relationships/hyperlink" Target="http://dentalmagazine.ru/wp-content/uploads/2017/03/8.p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entalmagazine.ru/posts/sovershenstvovanie-algoritma-provedeniya-ortodonticheskogo-lecheniya-na-etape-yustirovki.html/attachment/%d1%80%d0%b8%d1%81-2-%d0%b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dentalmagazine.ru/wp-content/uploads/2017/03/10.pn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10" Type="http://schemas.openxmlformats.org/officeDocument/2006/relationships/hyperlink" Target="https://dentalmagazine.ru/posts/sovershenstvovanie-algoritma-provedeniya-ortodonticheskogo-lecheniya-na-etape-yustirovki.html/attachment/%d1%80%d0%b8%d1%81-4-%d0%b1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dentalmagazine.ru/posts/sovershenstvovanie-algoritma-provedeniya-ortodonticheskogo-lecheniya-na-etape-yustirovki.html/attachment/%d1%80%d0%b8%d1%81-2-%d0%b0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dentalmagazine.ru/posts/sovershenstvovanie-algoritma-provedeniya-ortodonticheskogo-lecheniya-na-etape-yustirovki.html/attachment/%d1%80%d0%b8%d1%81-5-3" TargetMode="External"/><Relationship Id="rId22" Type="http://schemas.openxmlformats.org/officeDocument/2006/relationships/hyperlink" Target="http://dentalmagazine.ru/wp-content/uploads/2017/03/9.p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Холмогорова</dc:creator>
  <cp:keywords/>
  <dc:description/>
  <cp:lastModifiedBy>Полина Холмогорова</cp:lastModifiedBy>
  <cp:revision>1</cp:revision>
  <dcterms:created xsi:type="dcterms:W3CDTF">2019-01-09T17:30:00Z</dcterms:created>
  <dcterms:modified xsi:type="dcterms:W3CDTF">2019-01-09T17:31:00Z</dcterms:modified>
</cp:coreProperties>
</file>